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EA" w:rsidRDefault="009733EA">
      <w:pPr>
        <w:pStyle w:val="ConsPlusNormal"/>
        <w:outlineLvl w:val="0"/>
      </w:pPr>
      <w:r>
        <w:t>Зарегистрировано в Минюсте России 13 января 2022 г. N 66842</w:t>
      </w:r>
    </w:p>
    <w:p w:rsidR="009733EA" w:rsidRDefault="009733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Title"/>
        <w:jc w:val="center"/>
      </w:pPr>
      <w:r>
        <w:t>МИНИСТЕРСТВО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</w:t>
      </w:r>
    </w:p>
    <w:p w:rsidR="009733EA" w:rsidRDefault="009733EA">
      <w:pPr>
        <w:pStyle w:val="ConsPlusTitle"/>
        <w:jc w:val="center"/>
      </w:pPr>
    </w:p>
    <w:p w:rsidR="009733EA" w:rsidRDefault="009733EA">
      <w:pPr>
        <w:pStyle w:val="ConsPlusTitle"/>
        <w:jc w:val="center"/>
      </w:pPr>
      <w:r>
        <w:t>ПРИКАЗ</w:t>
      </w:r>
    </w:p>
    <w:p w:rsidR="009733EA" w:rsidRDefault="009733EA">
      <w:pPr>
        <w:pStyle w:val="ConsPlusTitle"/>
        <w:jc w:val="center"/>
      </w:pPr>
      <w:r>
        <w:t>от 2 декабря 2021 г. N 1119</w:t>
      </w:r>
    </w:p>
    <w:p w:rsidR="009733EA" w:rsidRDefault="009733EA">
      <w:pPr>
        <w:pStyle w:val="ConsPlusTitle"/>
        <w:jc w:val="center"/>
      </w:pPr>
    </w:p>
    <w:p w:rsidR="009733EA" w:rsidRDefault="009733EA">
      <w:pPr>
        <w:pStyle w:val="ConsPlusTitle"/>
        <w:jc w:val="center"/>
      </w:pPr>
      <w:r>
        <w:t>ОБ УТВЕРЖДЕНИИ ПЕРЕЧНЯ</w:t>
      </w:r>
    </w:p>
    <w:p w:rsidR="009733EA" w:rsidRDefault="009733EA">
      <w:pPr>
        <w:pStyle w:val="ConsPlusTitle"/>
        <w:jc w:val="center"/>
      </w:pPr>
      <w:r>
        <w:t>ДОЛЖНОСТЕЙ ФЕДЕРАЛЬНОЙ ГОСУДАРСТВЕННОЙ ГРАЖДАНСКОЙ</w:t>
      </w:r>
    </w:p>
    <w:p w:rsidR="009733EA" w:rsidRDefault="009733EA">
      <w:pPr>
        <w:pStyle w:val="ConsPlusTitle"/>
        <w:jc w:val="center"/>
      </w:pPr>
      <w:r>
        <w:t>СЛУЖБЫ МИНИСТЕРСТВА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ФЕДЕРАЦИИ, ПРИ ЗАМЕЩЕНИИ КОТОРЫХ ФЕДЕРАЛЬНЫЕ</w:t>
      </w:r>
    </w:p>
    <w:p w:rsidR="009733EA" w:rsidRDefault="009733EA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9733EA" w:rsidRDefault="009733E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733EA" w:rsidRDefault="009733E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733EA" w:rsidRDefault="009733E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733EA" w:rsidRDefault="009733EA">
      <w:pPr>
        <w:pStyle w:val="ConsPlusTitle"/>
        <w:jc w:val="center"/>
      </w:pPr>
      <w:r>
        <w:t>СВОИХ СУПРУГИ (СУПРУГА) И НЕСОВЕРШЕННОЛЕТНИХ ДЕТЕЙ</w:t>
      </w:r>
    </w:p>
    <w:p w:rsidR="009733EA" w:rsidRDefault="00973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33E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03.07.2023 N 668)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</w:tr>
    </w:tbl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&lt;1&gt;, </w:t>
      </w:r>
      <w:hyperlink r:id="rId6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&lt;2&gt;, </w:t>
      </w:r>
      <w:hyperlink r:id="rId7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&lt;3&gt;, а также в связи с организационно-штатными мероприятиями приказываю: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2020, N 31, ст. 5018.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2009, N 21, ст. 2542; 2020, N 52, ст. 8795.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2006, N 1, ст. 118; 2021, N 44, ст. 7398.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7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11 декабря 2020 г. N 1521 "Об утверждении Перечня должностей федеральной государственной гражданской службы центрального аппарата Министерства науки и высшего образования Российской Федерации и его территориальных органов, при замещении которых </w:t>
      </w:r>
      <w:r>
        <w:lastRenderedPageBreak/>
        <w:t>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22 января 2021 г., регистрационный N 62176).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</w:pPr>
      <w:r>
        <w:t>Министр</w:t>
      </w:r>
    </w:p>
    <w:p w:rsidR="009733EA" w:rsidRDefault="009733EA">
      <w:pPr>
        <w:pStyle w:val="ConsPlusNormal"/>
        <w:jc w:val="right"/>
      </w:pPr>
      <w:r>
        <w:t>В.Н.ФАЛЬКОВ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  <w:outlineLvl w:val="0"/>
      </w:pPr>
      <w:r>
        <w:lastRenderedPageBreak/>
        <w:t>Приложение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</w:pPr>
      <w:r>
        <w:t>Утвержден</w:t>
      </w:r>
    </w:p>
    <w:p w:rsidR="009733EA" w:rsidRDefault="009733EA">
      <w:pPr>
        <w:pStyle w:val="ConsPlusNormal"/>
        <w:jc w:val="right"/>
      </w:pPr>
      <w:r>
        <w:t>приказом Министерства науки</w:t>
      </w:r>
    </w:p>
    <w:p w:rsidR="009733EA" w:rsidRDefault="009733EA">
      <w:pPr>
        <w:pStyle w:val="ConsPlusNormal"/>
        <w:jc w:val="right"/>
      </w:pPr>
      <w:r>
        <w:t>и высшего образования</w:t>
      </w:r>
    </w:p>
    <w:p w:rsidR="009733EA" w:rsidRDefault="009733EA">
      <w:pPr>
        <w:pStyle w:val="ConsPlusNormal"/>
        <w:jc w:val="right"/>
      </w:pPr>
      <w:r>
        <w:t>Российской Федерации</w:t>
      </w:r>
    </w:p>
    <w:p w:rsidR="009733EA" w:rsidRDefault="009733EA">
      <w:pPr>
        <w:pStyle w:val="ConsPlusNormal"/>
        <w:jc w:val="right"/>
      </w:pPr>
      <w:r>
        <w:t>от 2 декабря 2021 г. N 1119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Title"/>
        <w:jc w:val="center"/>
      </w:pPr>
      <w:bookmarkStart w:id="0" w:name="P47"/>
      <w:bookmarkEnd w:id="0"/>
      <w:r>
        <w:t>ПЕРЕЧЕНЬ</w:t>
      </w:r>
    </w:p>
    <w:p w:rsidR="009733EA" w:rsidRDefault="009733EA">
      <w:pPr>
        <w:pStyle w:val="ConsPlusTitle"/>
        <w:jc w:val="center"/>
      </w:pPr>
      <w:r>
        <w:t>ДОЛЖНОСТЕЙ ФЕДЕРАЛЬНОЙ ГОСУДАРСТВЕННОЙ ГРАЖДАНСКОЙ</w:t>
      </w:r>
    </w:p>
    <w:p w:rsidR="009733EA" w:rsidRDefault="009733EA">
      <w:pPr>
        <w:pStyle w:val="ConsPlusTitle"/>
        <w:jc w:val="center"/>
      </w:pPr>
      <w:r>
        <w:t>СЛУЖБЫ МИНИСТЕРСТВА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ФЕДЕРАЦИИ, ПРИ ЗАМЕЩЕНИИ КОТОРЫХ ФЕДЕРАЛЬНЫЕ</w:t>
      </w:r>
    </w:p>
    <w:p w:rsidR="009733EA" w:rsidRDefault="009733EA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9733EA" w:rsidRDefault="009733E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733EA" w:rsidRDefault="009733E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733EA" w:rsidRDefault="009733E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733EA" w:rsidRDefault="009733EA">
      <w:pPr>
        <w:pStyle w:val="ConsPlusTitle"/>
        <w:jc w:val="center"/>
      </w:pPr>
      <w:r>
        <w:t>СВОИХ СУПРУГИ (СУПРУГА) И НЕСОВЕРШЕННОЛЕТНИХ ДЕТЕЙ</w:t>
      </w:r>
    </w:p>
    <w:p w:rsidR="009733EA" w:rsidRDefault="00973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33E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03.07.2023 N 668)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</w:tr>
    </w:tbl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>1. Должности федеральной государственной гражданской службы Министерства науки и высшего образования Российской Федерации: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руководитель структурного подразделения;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помощник Министра;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 Министра;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референт;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2. Отдельные должности федеральной государственной гражданской службы в структурных подразделениях Министерства науки и высшего образования Российской Федерации: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а) Департамент аттестации научных и научно-педагогических работников: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 xml:space="preserve">отдел </w:t>
      </w:r>
      <w:proofErr w:type="spellStart"/>
      <w:r>
        <w:t>госуслуг</w:t>
      </w:r>
      <w:proofErr w:type="spellEnd"/>
      <w:r>
        <w:t xml:space="preserve"> и документационного обеспечения: ведущий советник, советник, ведущий консультант,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б) Департамент бюджетных инвестиций: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lastRenderedPageBreak/>
        <w:t>в) Департамент государственной политики в сфере высшего образования: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интеграционных проектов в сфере высшего образования: ведущий советник, советник, ведущий консультант,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г) Департамент информационной политики и комплексной безопасности: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по профилактике коррупционных и иных правонарушений: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д) Финансовый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е) Департамент экономической политики: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ж) Правовой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судебной защиты интересов Министерства по арбитражным и гражданским делам: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судебной защиты интересов Министерства по уголовным и административным делам: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з) Департамент управления имуществом: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и) Контрольно-ревизионный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lastRenderedPageBreak/>
        <w:t>к) Департамент управления делами: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консультант.</w:t>
      </w:r>
    </w:p>
    <w:p w:rsidR="009733EA" w:rsidRDefault="009733EA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03.07.2023 N 668)</w:t>
      </w:r>
      <w:bookmarkStart w:id="1" w:name="_GoBack"/>
      <w:bookmarkEnd w:id="1"/>
    </w:p>
    <w:sectPr w:rsidR="009733EA" w:rsidSect="00D4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EA"/>
    <w:rsid w:val="00007568"/>
    <w:rsid w:val="00091CA9"/>
    <w:rsid w:val="009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68AA1-7B0E-460A-B962-6B496D33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3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33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792AAF5C3E1902FC6619445BAAED089C0263FB95A9276A10C32D75D0DF59B1DA024BD381FDBED6FBFF8825AVD0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4792AAF5C3E1902FC6619445BAAED08EC2203CBD599276A10C32D75D0DF59B0FA07CB13A1BC5EE64AAAED31C8D181EAF1F9A4FD6B599D7VE0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792AAF5C3E1902FC6619445BAAED089C0233EBB589276A10C32D75D0DF59B0FA07CB13A1BC5ED6EAAAED31C8D181EAF1F9A4FD6B599D7VE0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4792AAF5C3E1902FC6619445BAAED08EC32B3EBD539276A10C32D75D0DF59B0FA07CB6331091BC23F4F7805CC61514B5039A45VC0BM" TargetMode="External"/><Relationship Id="rId10" Type="http://schemas.openxmlformats.org/officeDocument/2006/relationships/hyperlink" Target="consultantplus://offline/ref=684792AAF5C3E1902FC6619445BAAED08EC2263BBC5F9276A10C32D75D0DF59B0FA07CB13A1BC5EC67AAAED31C8D181EAF1F9A4FD6B599D7VE05M" TargetMode="External"/><Relationship Id="rId4" Type="http://schemas.openxmlformats.org/officeDocument/2006/relationships/hyperlink" Target="consultantplus://offline/ref=684792AAF5C3E1902FC6619445BAAED08EC2263BBC5F9276A10C32D75D0DF59B0FA07CB13A1BC5ED61AAAED31C8D181EAF1F9A4FD6B599D7VE05M" TargetMode="External"/><Relationship Id="rId9" Type="http://schemas.openxmlformats.org/officeDocument/2006/relationships/hyperlink" Target="consultantplus://offline/ref=684792AAF5C3E1902FC6619445BAAED08EC2263BBC5F9276A10C32D75D0DF59B0FA07CB13A1BC5ED61AAAED31C8D181EAF1F9A4FD6B599D7VE0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Курдюмов Сергей Федорович</cp:lastModifiedBy>
  <cp:revision>2</cp:revision>
  <dcterms:created xsi:type="dcterms:W3CDTF">2023-08-24T12:52:00Z</dcterms:created>
  <dcterms:modified xsi:type="dcterms:W3CDTF">2023-08-24T13:50:00Z</dcterms:modified>
</cp:coreProperties>
</file>